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2E7" w:rsidRDefault="00F232E7" w:rsidP="00F232E7">
      <w:pPr>
        <w:autoSpaceDE w:val="0"/>
        <w:autoSpaceDN w:val="0"/>
        <w:adjustRightInd w:val="0"/>
        <w:jc w:val="center"/>
        <w:rPr>
          <w:rFonts w:ascii="黑体" w:eastAsia="黑体" w:cs="黑体"/>
          <w:kern w:val="0"/>
          <w:sz w:val="52"/>
          <w:szCs w:val="52"/>
        </w:rPr>
      </w:pPr>
      <w:r>
        <w:rPr>
          <w:rFonts w:ascii="黑体" w:eastAsia="黑体" w:cs="黑体" w:hint="eastAsia"/>
          <w:kern w:val="0"/>
          <w:sz w:val="52"/>
          <w:szCs w:val="52"/>
        </w:rPr>
        <w:t>全国职业院校技能大赛</w:t>
      </w:r>
    </w:p>
    <w:p w:rsidR="00F232E7" w:rsidRDefault="00F232E7" w:rsidP="00F232E7">
      <w:pPr>
        <w:autoSpaceDE w:val="0"/>
        <w:autoSpaceDN w:val="0"/>
        <w:adjustRightInd w:val="0"/>
        <w:jc w:val="center"/>
        <w:rPr>
          <w:rFonts w:ascii="黑体" w:eastAsia="黑体" w:cs="黑体"/>
          <w:kern w:val="0"/>
          <w:sz w:val="36"/>
          <w:szCs w:val="36"/>
        </w:rPr>
      </w:pPr>
      <w:r>
        <w:rPr>
          <w:rFonts w:ascii="黑体" w:eastAsia="黑体" w:cs="黑体" w:hint="eastAsia"/>
          <w:kern w:val="0"/>
          <w:sz w:val="36"/>
          <w:szCs w:val="36"/>
        </w:rPr>
        <w:t>财经商贸类创新创业技能赛项</w:t>
      </w:r>
      <w:r>
        <w:rPr>
          <w:rFonts w:ascii="Arial-BoldMT" w:eastAsia="Arial-BoldMT" w:cs="Arial-BoldMT"/>
          <w:b/>
          <w:bCs/>
          <w:kern w:val="0"/>
          <w:sz w:val="36"/>
          <w:szCs w:val="36"/>
        </w:rPr>
        <w:t>-</w:t>
      </w:r>
      <w:r>
        <w:rPr>
          <w:rFonts w:ascii="黑体" w:eastAsia="黑体" w:cs="黑体" w:hint="eastAsia"/>
          <w:kern w:val="0"/>
          <w:sz w:val="36"/>
          <w:szCs w:val="36"/>
        </w:rPr>
        <w:t>知识部分</w:t>
      </w:r>
    </w:p>
    <w:p w:rsidR="00A431DB" w:rsidRDefault="00F232E7" w:rsidP="00F232E7">
      <w:pPr>
        <w:jc w:val="center"/>
        <w:rPr>
          <w:rFonts w:ascii="黑体" w:eastAsia="黑体" w:cs="黑体"/>
          <w:kern w:val="0"/>
          <w:sz w:val="36"/>
          <w:szCs w:val="36"/>
        </w:rPr>
      </w:pPr>
      <w:r>
        <w:rPr>
          <w:rFonts w:ascii="黑体" w:eastAsia="黑体" w:cs="黑体" w:hint="eastAsia"/>
          <w:kern w:val="0"/>
          <w:sz w:val="36"/>
          <w:szCs w:val="36"/>
        </w:rPr>
        <w:t>第一套</w:t>
      </w:r>
    </w:p>
    <w:p w:rsidR="00F232E7" w:rsidRDefault="00F232E7" w:rsidP="00F232E7">
      <w:pPr>
        <w:autoSpaceDE w:val="0"/>
        <w:autoSpaceDN w:val="0"/>
        <w:adjustRightInd w:val="0"/>
        <w:jc w:val="left"/>
        <w:rPr>
          <w:rFonts w:ascii="FangSong" w:eastAsia="FangSong" w:cs="FangSong"/>
          <w:kern w:val="0"/>
          <w:sz w:val="24"/>
          <w:szCs w:val="24"/>
        </w:rPr>
      </w:pPr>
      <w:r>
        <w:rPr>
          <w:rFonts w:ascii="FangSong" w:eastAsia="FangSong" w:cs="FangSong" w:hint="eastAsia"/>
          <w:kern w:val="0"/>
          <w:sz w:val="24"/>
          <w:szCs w:val="24"/>
        </w:rPr>
        <w:t>按选手所获成绩×</w:t>
      </w:r>
      <w:r>
        <w:rPr>
          <w:rFonts w:ascii="FangSong" w:eastAsia="FangSong" w:cs="FangSong"/>
          <w:kern w:val="0"/>
          <w:sz w:val="24"/>
          <w:szCs w:val="24"/>
        </w:rPr>
        <w:t>10%</w:t>
      </w:r>
      <w:r>
        <w:rPr>
          <w:rFonts w:ascii="FangSong" w:eastAsia="FangSong" w:cs="FangSong" w:hint="eastAsia"/>
          <w:kern w:val="0"/>
          <w:sz w:val="24"/>
          <w:szCs w:val="24"/>
        </w:rPr>
        <w:t>计入总成绩。</w:t>
      </w:r>
    </w:p>
    <w:p w:rsidR="00F232E7" w:rsidRDefault="00F232E7" w:rsidP="00F232E7">
      <w:pPr>
        <w:rPr>
          <w:rFonts w:ascii="宋体" w:eastAsia="宋体" w:cs="宋体"/>
          <w:kern w:val="0"/>
          <w:sz w:val="28"/>
          <w:szCs w:val="28"/>
        </w:rPr>
      </w:pPr>
      <w:r>
        <w:rPr>
          <w:rFonts w:ascii="宋体" w:eastAsia="宋体" w:cs="宋体" w:hint="eastAsia"/>
          <w:kern w:val="0"/>
          <w:sz w:val="28"/>
          <w:szCs w:val="28"/>
        </w:rPr>
        <w:t>一、简答（每题</w:t>
      </w:r>
      <w:r>
        <w:rPr>
          <w:rFonts w:ascii="Calibri-Bold" w:eastAsia="Calibri-Bold" w:cs="Calibri-Bold"/>
          <w:b/>
          <w:bCs/>
          <w:kern w:val="0"/>
          <w:sz w:val="28"/>
          <w:szCs w:val="28"/>
        </w:rPr>
        <w:t>15</w:t>
      </w:r>
      <w:r>
        <w:rPr>
          <w:rFonts w:ascii="宋体" w:eastAsia="宋体" w:cs="宋体" w:hint="eastAsia"/>
          <w:kern w:val="0"/>
          <w:sz w:val="28"/>
          <w:szCs w:val="28"/>
        </w:rPr>
        <w:t>分，共</w:t>
      </w:r>
      <w:r>
        <w:rPr>
          <w:rFonts w:ascii="Calibri-Bold" w:eastAsia="Calibri-Bold" w:cs="Calibri-Bold"/>
          <w:b/>
          <w:bCs/>
          <w:kern w:val="0"/>
          <w:sz w:val="28"/>
          <w:szCs w:val="28"/>
        </w:rPr>
        <w:t>30</w:t>
      </w:r>
      <w:r>
        <w:rPr>
          <w:rFonts w:ascii="宋体" w:eastAsia="宋体" w:cs="宋体" w:hint="eastAsia"/>
          <w:kern w:val="0"/>
          <w:sz w:val="28"/>
          <w:szCs w:val="28"/>
        </w:rPr>
        <w:t>分）</w:t>
      </w:r>
    </w:p>
    <w:p w:rsidR="004B1B09" w:rsidRDefault="0050485A" w:rsidP="004B1B09">
      <w:pPr>
        <w:rPr>
          <w:rFonts w:ascii="宋体" w:eastAsia="宋体" w:cs="宋体"/>
          <w:kern w:val="0"/>
          <w:sz w:val="28"/>
          <w:szCs w:val="28"/>
        </w:rPr>
      </w:pPr>
      <w:r>
        <w:rPr>
          <w:rFonts w:ascii="宋体" w:eastAsia="宋体" w:cs="宋体" w:hint="eastAsia"/>
          <w:kern w:val="0"/>
          <w:sz w:val="28"/>
          <w:szCs w:val="28"/>
        </w:rPr>
        <w:t>1.</w:t>
      </w:r>
      <w:r w:rsidR="003306DA">
        <w:rPr>
          <w:rFonts w:ascii="宋体" w:eastAsia="宋体" w:cs="宋体" w:hint="eastAsia"/>
          <w:kern w:val="0"/>
          <w:sz w:val="28"/>
          <w:szCs w:val="28"/>
        </w:rPr>
        <w:t>简述</w:t>
      </w:r>
      <w:r w:rsidR="004B1B09" w:rsidRPr="004B1B09">
        <w:rPr>
          <w:rFonts w:ascii="宋体" w:eastAsia="宋体" w:cs="宋体" w:hint="eastAsia"/>
          <w:kern w:val="0"/>
          <w:sz w:val="28"/>
          <w:szCs w:val="28"/>
        </w:rPr>
        <w:t>什么是目标管理</w:t>
      </w:r>
      <w:r w:rsidR="003306DA">
        <w:rPr>
          <w:rFonts w:ascii="宋体" w:eastAsia="宋体" w:cs="宋体" w:hint="eastAsia"/>
          <w:kern w:val="0"/>
          <w:sz w:val="28"/>
          <w:szCs w:val="28"/>
        </w:rPr>
        <w:t>及其优势</w:t>
      </w:r>
      <w:r w:rsidR="003306DA">
        <w:rPr>
          <w:rFonts w:ascii="宋体" w:eastAsia="宋体" w:cs="宋体"/>
          <w:kern w:val="0"/>
          <w:sz w:val="28"/>
          <w:szCs w:val="28"/>
        </w:rPr>
        <w:t>。</w:t>
      </w:r>
    </w:p>
    <w:p w:rsidR="0050485A" w:rsidRDefault="0050485A" w:rsidP="00F232E7">
      <w:pPr>
        <w:rPr>
          <w:rFonts w:ascii="宋体" w:eastAsia="宋体" w:cs="宋体"/>
          <w:kern w:val="0"/>
          <w:sz w:val="28"/>
          <w:szCs w:val="28"/>
        </w:rPr>
      </w:pPr>
      <w:r>
        <w:rPr>
          <w:rFonts w:ascii="宋体" w:eastAsia="宋体" w:cs="宋体"/>
          <w:kern w:val="0"/>
          <w:sz w:val="28"/>
          <w:szCs w:val="28"/>
        </w:rPr>
        <w:t>2.</w:t>
      </w:r>
      <w:r w:rsidR="003306DA">
        <w:rPr>
          <w:rFonts w:ascii="宋体" w:eastAsia="宋体" w:cs="宋体" w:hint="eastAsia"/>
          <w:kern w:val="0"/>
          <w:sz w:val="28"/>
          <w:szCs w:val="28"/>
        </w:rPr>
        <w:t>简述</w:t>
      </w:r>
      <w:r w:rsidR="004B1B09" w:rsidRPr="004B1B09">
        <w:rPr>
          <w:rFonts w:ascii="宋体" w:eastAsia="宋体" w:cs="宋体" w:hint="eastAsia"/>
          <w:kern w:val="0"/>
          <w:sz w:val="28"/>
          <w:szCs w:val="28"/>
        </w:rPr>
        <w:t>什么是4P组合</w:t>
      </w:r>
      <w:r w:rsidR="003306DA">
        <w:rPr>
          <w:rFonts w:ascii="宋体" w:eastAsia="宋体" w:cs="宋体" w:hint="eastAsia"/>
          <w:kern w:val="0"/>
          <w:sz w:val="28"/>
          <w:szCs w:val="28"/>
        </w:rPr>
        <w:t>。</w:t>
      </w:r>
    </w:p>
    <w:p w:rsidR="0050485A" w:rsidRDefault="0050485A" w:rsidP="00F232E7">
      <w:pPr>
        <w:rPr>
          <w:rFonts w:ascii="宋体" w:eastAsia="宋体" w:cs="宋体"/>
          <w:kern w:val="0"/>
          <w:sz w:val="28"/>
          <w:szCs w:val="28"/>
        </w:rPr>
      </w:pPr>
      <w:r>
        <w:rPr>
          <w:rFonts w:ascii="宋体" w:eastAsia="宋体" w:cs="宋体" w:hint="eastAsia"/>
          <w:kern w:val="0"/>
          <w:sz w:val="28"/>
          <w:szCs w:val="28"/>
        </w:rPr>
        <w:t>二、论述题（</w:t>
      </w:r>
      <w:r>
        <w:rPr>
          <w:rFonts w:ascii="Calibri-Bold" w:eastAsia="Calibri-Bold" w:cs="Calibri-Bold"/>
          <w:b/>
          <w:bCs/>
          <w:kern w:val="0"/>
          <w:sz w:val="28"/>
          <w:szCs w:val="28"/>
        </w:rPr>
        <w:t>30</w:t>
      </w:r>
      <w:r>
        <w:rPr>
          <w:rFonts w:ascii="宋体" w:eastAsia="宋体" w:cs="宋体" w:hint="eastAsia"/>
          <w:kern w:val="0"/>
          <w:sz w:val="28"/>
          <w:szCs w:val="28"/>
        </w:rPr>
        <w:t>分）</w:t>
      </w:r>
    </w:p>
    <w:p w:rsidR="0050485A" w:rsidRPr="004B1B09" w:rsidRDefault="008F5B14" w:rsidP="00F232E7">
      <w:pPr>
        <w:rPr>
          <w:rFonts w:ascii="宋体" w:eastAsia="宋体" w:cs="宋体"/>
          <w:kern w:val="0"/>
          <w:sz w:val="28"/>
          <w:szCs w:val="28"/>
        </w:rPr>
      </w:pPr>
      <w:r>
        <w:rPr>
          <w:rFonts w:ascii="宋体" w:eastAsia="宋体" w:cs="宋体" w:hint="eastAsia"/>
          <w:kern w:val="0"/>
          <w:sz w:val="28"/>
          <w:szCs w:val="28"/>
        </w:rPr>
        <w:t>创意思维</w:t>
      </w:r>
      <w:r>
        <w:rPr>
          <w:rFonts w:ascii="宋体" w:eastAsia="宋体" w:cs="宋体"/>
          <w:kern w:val="0"/>
          <w:sz w:val="28"/>
          <w:szCs w:val="28"/>
        </w:rPr>
        <w:t>方法</w:t>
      </w:r>
      <w:r w:rsidR="00631BB6">
        <w:rPr>
          <w:rFonts w:ascii="宋体" w:eastAsia="宋体" w:cs="宋体" w:hint="eastAsia"/>
          <w:kern w:val="0"/>
          <w:sz w:val="28"/>
          <w:szCs w:val="28"/>
        </w:rPr>
        <w:t>都有</w:t>
      </w:r>
      <w:r w:rsidR="00631BB6">
        <w:rPr>
          <w:rFonts w:ascii="宋体" w:eastAsia="宋体" w:cs="宋体"/>
          <w:kern w:val="0"/>
          <w:sz w:val="28"/>
          <w:szCs w:val="28"/>
        </w:rPr>
        <w:t>哪些</w:t>
      </w:r>
      <w:bookmarkStart w:id="0" w:name="_GoBack"/>
      <w:bookmarkEnd w:id="0"/>
      <w:r w:rsidR="00631BB6">
        <w:rPr>
          <w:rFonts w:ascii="宋体" w:eastAsia="宋体" w:cs="宋体" w:hint="eastAsia"/>
          <w:kern w:val="0"/>
          <w:sz w:val="28"/>
          <w:szCs w:val="28"/>
        </w:rPr>
        <w:t>并</w:t>
      </w:r>
      <w:r w:rsidR="00631BB6">
        <w:rPr>
          <w:rFonts w:ascii="宋体" w:eastAsia="宋体" w:cs="宋体"/>
          <w:kern w:val="0"/>
          <w:sz w:val="28"/>
          <w:szCs w:val="28"/>
        </w:rPr>
        <w:t>加以论述</w:t>
      </w:r>
      <w:r w:rsidR="004B1B09" w:rsidRPr="004B1B09">
        <w:rPr>
          <w:rFonts w:ascii="宋体" w:eastAsia="宋体" w:cs="宋体" w:hint="eastAsia"/>
          <w:kern w:val="0"/>
          <w:sz w:val="28"/>
          <w:szCs w:val="28"/>
        </w:rPr>
        <w:t>。</w:t>
      </w:r>
    </w:p>
    <w:p w:rsidR="0050485A" w:rsidRDefault="0050485A" w:rsidP="00F232E7">
      <w:pPr>
        <w:rPr>
          <w:rFonts w:ascii="宋体" w:eastAsia="宋体" w:cs="宋体"/>
          <w:kern w:val="0"/>
          <w:sz w:val="28"/>
          <w:szCs w:val="28"/>
        </w:rPr>
      </w:pPr>
      <w:r>
        <w:rPr>
          <w:rFonts w:ascii="宋体" w:eastAsia="宋体" w:cs="宋体" w:hint="eastAsia"/>
          <w:kern w:val="0"/>
          <w:sz w:val="28"/>
          <w:szCs w:val="28"/>
        </w:rPr>
        <w:t>三、案例题（</w:t>
      </w:r>
      <w:r>
        <w:rPr>
          <w:rFonts w:ascii="Calibri-Bold" w:eastAsia="Calibri-Bold" w:cs="Calibri-Bold"/>
          <w:b/>
          <w:bCs/>
          <w:kern w:val="0"/>
          <w:sz w:val="28"/>
          <w:szCs w:val="28"/>
        </w:rPr>
        <w:t>40</w:t>
      </w:r>
      <w:r>
        <w:rPr>
          <w:rFonts w:ascii="宋体" w:eastAsia="宋体" w:cs="宋体" w:hint="eastAsia"/>
          <w:kern w:val="0"/>
          <w:sz w:val="28"/>
          <w:szCs w:val="28"/>
        </w:rPr>
        <w:t>分）</w:t>
      </w:r>
    </w:p>
    <w:p w:rsidR="004B1B09" w:rsidRPr="00C274E2" w:rsidRDefault="004B1B09" w:rsidP="004B1B09">
      <w:pPr>
        <w:jc w:val="center"/>
        <w:rPr>
          <w:rFonts w:ascii="Times New Roman" w:eastAsia="宋体" w:hAnsi="Times New Roman" w:cs="Helvetica Neue"/>
          <w:b/>
          <w:kern w:val="0"/>
          <w:sz w:val="26"/>
          <w:szCs w:val="26"/>
        </w:rPr>
      </w:pPr>
      <w:r w:rsidRPr="00C274E2">
        <w:rPr>
          <w:rFonts w:ascii="Times New Roman" w:eastAsia="宋体" w:hAnsi="Times New Roman" w:cs="Helvetica Neue" w:hint="eastAsia"/>
          <w:b/>
          <w:kern w:val="0"/>
          <w:sz w:val="26"/>
          <w:szCs w:val="26"/>
        </w:rPr>
        <w:t>凝聚力量，</w:t>
      </w:r>
      <w:r>
        <w:rPr>
          <w:rFonts w:ascii="Times New Roman" w:eastAsia="宋体" w:hAnsi="Times New Roman" w:cs="Helvetica Neue" w:hint="eastAsia"/>
          <w:b/>
          <w:kern w:val="0"/>
          <w:sz w:val="26"/>
          <w:szCs w:val="26"/>
        </w:rPr>
        <w:t>推动</w:t>
      </w:r>
      <w:r w:rsidRPr="00C274E2">
        <w:rPr>
          <w:rFonts w:ascii="Times New Roman" w:eastAsia="宋体" w:hAnsi="Times New Roman" w:cs="Helvetica Neue"/>
          <w:b/>
          <w:kern w:val="0"/>
          <w:sz w:val="26"/>
          <w:szCs w:val="26"/>
        </w:rPr>
        <w:t>普通高校毕业生就业创业</w:t>
      </w:r>
    </w:p>
    <w:p w:rsidR="0050485A" w:rsidRDefault="0050485A" w:rsidP="00F232E7">
      <w:pPr>
        <w:rPr>
          <w:rFonts w:ascii="宋体" w:eastAsia="宋体" w:cs="宋体"/>
          <w:kern w:val="0"/>
          <w:sz w:val="28"/>
          <w:szCs w:val="28"/>
        </w:rPr>
      </w:pPr>
      <w:r>
        <w:rPr>
          <w:rFonts w:ascii="宋体" w:eastAsia="宋体" w:cs="宋体" w:hint="eastAsia"/>
          <w:kern w:val="0"/>
          <w:sz w:val="28"/>
          <w:szCs w:val="28"/>
        </w:rPr>
        <w:t>背景材料：</w:t>
      </w:r>
    </w:p>
    <w:p w:rsidR="004B1B09" w:rsidRPr="006A1B94" w:rsidRDefault="004B1B09" w:rsidP="004B1B09">
      <w:pPr>
        <w:ind w:firstLineChars="200" w:firstLine="520"/>
        <w:rPr>
          <w:rFonts w:ascii="Times New Roman" w:eastAsia="宋体" w:hAnsi="Times New Roman" w:cs="Helvetica Neue"/>
          <w:kern w:val="0"/>
          <w:sz w:val="26"/>
          <w:szCs w:val="26"/>
        </w:rPr>
      </w:pPr>
      <w:r w:rsidRPr="006A1B94">
        <w:rPr>
          <w:rFonts w:ascii="Times New Roman" w:eastAsia="宋体" w:hAnsi="Times New Roman" w:cs="Helvetica Neue" w:hint="eastAsia"/>
          <w:kern w:val="0"/>
          <w:sz w:val="26"/>
          <w:szCs w:val="26"/>
        </w:rPr>
        <w:t>2021</w:t>
      </w:r>
      <w:r w:rsidRPr="006A1B94">
        <w:rPr>
          <w:rFonts w:ascii="Times New Roman" w:eastAsia="宋体" w:hAnsi="Times New Roman" w:cs="Helvetica Neue" w:hint="eastAsia"/>
          <w:kern w:val="0"/>
          <w:sz w:val="26"/>
          <w:szCs w:val="26"/>
        </w:rPr>
        <w:t>年</w:t>
      </w:r>
      <w:r w:rsidRPr="006A1B94">
        <w:rPr>
          <w:rFonts w:ascii="Times New Roman" w:eastAsia="宋体" w:hAnsi="Times New Roman" w:cs="Helvetica Neue"/>
          <w:kern w:val="0"/>
          <w:sz w:val="26"/>
          <w:szCs w:val="26"/>
        </w:rPr>
        <w:t>11</w:t>
      </w:r>
      <w:r w:rsidRPr="006A1B94">
        <w:rPr>
          <w:rFonts w:ascii="Times New Roman" w:eastAsia="宋体" w:hAnsi="Times New Roman" w:cs="Helvetica Neue"/>
          <w:kern w:val="0"/>
          <w:sz w:val="26"/>
          <w:szCs w:val="26"/>
        </w:rPr>
        <w:t>月</w:t>
      </w:r>
      <w:r w:rsidRPr="006A1B94">
        <w:rPr>
          <w:rFonts w:ascii="Times New Roman" w:eastAsia="宋体" w:hAnsi="Times New Roman" w:cs="Helvetica Neue"/>
          <w:kern w:val="0"/>
          <w:sz w:val="26"/>
          <w:szCs w:val="26"/>
        </w:rPr>
        <w:t>19</w:t>
      </w:r>
      <w:r w:rsidRPr="006A1B94">
        <w:rPr>
          <w:rFonts w:ascii="Times New Roman" w:eastAsia="宋体" w:hAnsi="Times New Roman" w:cs="Helvetica Neue"/>
          <w:kern w:val="0"/>
          <w:sz w:val="26"/>
          <w:szCs w:val="26"/>
        </w:rPr>
        <w:t>日，教育部、人力资源社会保障部召开</w:t>
      </w:r>
      <w:r w:rsidRPr="006A1B94">
        <w:rPr>
          <w:rFonts w:ascii="Times New Roman" w:eastAsia="宋体" w:hAnsi="Times New Roman" w:cs="Helvetica Neue"/>
          <w:kern w:val="0"/>
          <w:sz w:val="26"/>
          <w:szCs w:val="26"/>
        </w:rPr>
        <w:t>2022</w:t>
      </w:r>
      <w:r w:rsidRPr="006A1B94">
        <w:rPr>
          <w:rFonts w:ascii="Times New Roman" w:eastAsia="宋体" w:hAnsi="Times New Roman" w:cs="Helvetica Neue"/>
          <w:kern w:val="0"/>
          <w:sz w:val="26"/>
          <w:szCs w:val="26"/>
        </w:rPr>
        <w:t>届全国普通高校毕业生就业创业工作网络视频会议，进一步统一思想认识，分析研判形势，对</w:t>
      </w:r>
      <w:r w:rsidRPr="006A1B94">
        <w:rPr>
          <w:rFonts w:ascii="Times New Roman" w:eastAsia="宋体" w:hAnsi="Times New Roman" w:cs="Helvetica Neue"/>
          <w:kern w:val="0"/>
          <w:sz w:val="26"/>
          <w:szCs w:val="26"/>
        </w:rPr>
        <w:t>2022</w:t>
      </w:r>
      <w:r w:rsidRPr="006A1B94">
        <w:rPr>
          <w:rFonts w:ascii="Times New Roman" w:eastAsia="宋体" w:hAnsi="Times New Roman" w:cs="Helvetica Neue"/>
          <w:kern w:val="0"/>
          <w:sz w:val="26"/>
          <w:szCs w:val="26"/>
        </w:rPr>
        <w:t>届全国普通高校毕业生就业创业工作进行动员部署。会议指出，在党中央、国务院坚强领导下，在各地教育部门、人社部门和有关部门以及高校和社会各界的共同努力下，</w:t>
      </w:r>
      <w:r w:rsidRPr="006A1B94">
        <w:rPr>
          <w:rFonts w:ascii="Times New Roman" w:eastAsia="宋体" w:hAnsi="Times New Roman" w:cs="Helvetica Neue"/>
          <w:kern w:val="0"/>
          <w:sz w:val="26"/>
          <w:szCs w:val="26"/>
        </w:rPr>
        <w:t>2021</w:t>
      </w:r>
      <w:r w:rsidRPr="006A1B94">
        <w:rPr>
          <w:rFonts w:ascii="Times New Roman" w:eastAsia="宋体" w:hAnsi="Times New Roman" w:cs="Helvetica Neue"/>
          <w:kern w:val="0"/>
          <w:sz w:val="26"/>
          <w:szCs w:val="26"/>
        </w:rPr>
        <w:t>届高校毕业生就业进展好于预期，毕业去向落实情况总体稳定。</w:t>
      </w:r>
      <w:r w:rsidRPr="006A1B94">
        <w:rPr>
          <w:rFonts w:ascii="Times New Roman" w:eastAsia="宋体" w:hAnsi="Times New Roman" w:cs="Helvetica Neue"/>
          <w:kern w:val="0"/>
          <w:sz w:val="26"/>
          <w:szCs w:val="26"/>
        </w:rPr>
        <w:t>2022</w:t>
      </w:r>
      <w:r w:rsidRPr="006A1B94">
        <w:rPr>
          <w:rFonts w:ascii="Times New Roman" w:eastAsia="宋体" w:hAnsi="Times New Roman" w:cs="Helvetica Neue"/>
          <w:kern w:val="0"/>
          <w:sz w:val="26"/>
          <w:szCs w:val="26"/>
        </w:rPr>
        <w:t>届高校毕业生规模预计</w:t>
      </w:r>
      <w:r w:rsidRPr="006A1B94">
        <w:rPr>
          <w:rFonts w:ascii="Times New Roman" w:eastAsia="宋体" w:hAnsi="Times New Roman" w:cs="Helvetica Neue"/>
          <w:kern w:val="0"/>
          <w:sz w:val="26"/>
          <w:szCs w:val="26"/>
        </w:rPr>
        <w:t>1076</w:t>
      </w:r>
      <w:r w:rsidRPr="006A1B94">
        <w:rPr>
          <w:rFonts w:ascii="Times New Roman" w:eastAsia="宋体" w:hAnsi="Times New Roman" w:cs="Helvetica Neue"/>
          <w:kern w:val="0"/>
          <w:sz w:val="26"/>
          <w:szCs w:val="26"/>
        </w:rPr>
        <w:t>万人，同比增加</w:t>
      </w:r>
      <w:r w:rsidRPr="006A1B94">
        <w:rPr>
          <w:rFonts w:ascii="Times New Roman" w:eastAsia="宋体" w:hAnsi="Times New Roman" w:cs="Helvetica Neue"/>
          <w:kern w:val="0"/>
          <w:sz w:val="26"/>
          <w:szCs w:val="26"/>
        </w:rPr>
        <w:t>167</w:t>
      </w:r>
      <w:r w:rsidRPr="006A1B94">
        <w:rPr>
          <w:rFonts w:ascii="Times New Roman" w:eastAsia="宋体" w:hAnsi="Times New Roman" w:cs="Helvetica Neue"/>
          <w:kern w:val="0"/>
          <w:sz w:val="26"/>
          <w:szCs w:val="26"/>
        </w:rPr>
        <w:t>万人。各地各高校要学习好贯彻好习近平总书记在十九届六中全会上的重要讲话精神和全会精神，深入学习领会习近平总书记关于高校毕业生就业创业的重要指示批示精神，从讲政治的高度、保民生的角度、促发展的要求、办教育的使命，充分认识做好高校毕业生就业工</w:t>
      </w:r>
      <w:r w:rsidRPr="006A1B94">
        <w:rPr>
          <w:rFonts w:ascii="Times New Roman" w:eastAsia="宋体" w:hAnsi="Times New Roman" w:cs="Helvetica Neue"/>
          <w:kern w:val="0"/>
          <w:sz w:val="26"/>
          <w:szCs w:val="26"/>
        </w:rPr>
        <w:lastRenderedPageBreak/>
        <w:t>作的重要意义，努力开创高校毕业生就业工作新局面，以优异成绩迎接党的二十大胜利召开。</w:t>
      </w:r>
      <w:r w:rsidRPr="006A1B94">
        <w:rPr>
          <w:rFonts w:ascii="Times New Roman" w:eastAsia="宋体" w:hAnsi="Times New Roman" w:cs="Helvetica Neue" w:hint="eastAsia"/>
          <w:kern w:val="0"/>
          <w:sz w:val="26"/>
          <w:szCs w:val="26"/>
        </w:rPr>
        <w:t>（材料来源：教育部官网）</w:t>
      </w:r>
    </w:p>
    <w:p w:rsidR="0050485A" w:rsidRDefault="0050485A" w:rsidP="00F232E7">
      <w:pPr>
        <w:rPr>
          <w:rFonts w:ascii="宋体" w:eastAsia="宋体" w:cs="宋体"/>
          <w:kern w:val="0"/>
          <w:sz w:val="28"/>
          <w:szCs w:val="28"/>
        </w:rPr>
      </w:pPr>
      <w:r>
        <w:rPr>
          <w:rFonts w:ascii="宋体" w:eastAsia="宋体" w:cs="宋体" w:hint="eastAsia"/>
          <w:kern w:val="0"/>
          <w:sz w:val="28"/>
          <w:szCs w:val="28"/>
        </w:rPr>
        <w:t>案例分析题：</w:t>
      </w:r>
    </w:p>
    <w:p w:rsidR="004B1B09" w:rsidRDefault="0050485A" w:rsidP="004B1B09">
      <w:pPr>
        <w:rPr>
          <w:rFonts w:ascii="Times New Roman" w:eastAsia="宋体" w:hAnsi="Times New Roman" w:cs="Helvetica Neue"/>
          <w:kern w:val="0"/>
          <w:sz w:val="26"/>
          <w:szCs w:val="26"/>
        </w:rPr>
      </w:pPr>
      <w:r>
        <w:rPr>
          <w:rFonts w:ascii="宋体" w:eastAsia="宋体" w:cs="宋体" w:hint="eastAsia"/>
          <w:kern w:val="0"/>
          <w:sz w:val="28"/>
          <w:szCs w:val="28"/>
        </w:rPr>
        <w:t>1.</w:t>
      </w:r>
      <w:r w:rsidR="004B1B09" w:rsidRPr="006A1B94">
        <w:rPr>
          <w:rFonts w:ascii="Times New Roman" w:eastAsia="宋体" w:hAnsi="Times New Roman" w:cs="Helvetica Neue" w:hint="eastAsia"/>
          <w:kern w:val="0"/>
          <w:sz w:val="26"/>
          <w:szCs w:val="26"/>
        </w:rPr>
        <w:t>谈谈你对“大众创业、万众创新”的理解。</w:t>
      </w:r>
    </w:p>
    <w:p w:rsidR="0050485A" w:rsidRPr="004B1B09" w:rsidRDefault="0050485A" w:rsidP="00F232E7">
      <w:r>
        <w:rPr>
          <w:rFonts w:ascii="宋体" w:eastAsia="宋体" w:cs="宋体"/>
          <w:kern w:val="0"/>
          <w:sz w:val="28"/>
          <w:szCs w:val="28"/>
        </w:rPr>
        <w:t>2.</w:t>
      </w:r>
      <w:r w:rsidR="004B1B09" w:rsidRPr="006A1B94">
        <w:rPr>
          <w:rFonts w:ascii="Times New Roman" w:eastAsia="宋体" w:hAnsi="Times New Roman" w:cs="Helvetica Neue" w:hint="eastAsia"/>
          <w:kern w:val="0"/>
          <w:sz w:val="26"/>
          <w:szCs w:val="26"/>
        </w:rPr>
        <w:t>在当今新冠肺炎疫情的背景下，谈谈高校毕业生创业面临哪些新的机遇与挑战。</w:t>
      </w:r>
    </w:p>
    <w:sectPr w:rsidR="0050485A" w:rsidRPr="004B1B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6CC" w:rsidRDefault="003726CC" w:rsidP="004B1B09">
      <w:r>
        <w:separator/>
      </w:r>
    </w:p>
  </w:endnote>
  <w:endnote w:type="continuationSeparator" w:id="0">
    <w:p w:rsidR="003726CC" w:rsidRDefault="003726CC" w:rsidP="004B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BoldMT">
    <w:altName w:val="等线"/>
    <w:panose1 w:val="00000000000000000000"/>
    <w:charset w:val="86"/>
    <w:family w:val="auto"/>
    <w:notTrueType/>
    <w:pitch w:val="default"/>
    <w:sig w:usb0="00000001" w:usb1="080E0000" w:usb2="00000010" w:usb3="00000000" w:csb0="00040000" w:csb1="00000000"/>
  </w:font>
  <w:font w:name="FangSong">
    <w:altName w:val="等线"/>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Bold">
    <w:altName w:val="等线"/>
    <w:panose1 w:val="00000000000000000000"/>
    <w:charset w:val="86"/>
    <w:family w:val="auto"/>
    <w:notTrueType/>
    <w:pitch w:val="default"/>
    <w:sig w:usb0="00000001" w:usb1="080E0000" w:usb2="00000010" w:usb3="00000000" w:csb0="00040000" w:csb1="00000000"/>
  </w:font>
  <w:font w:name="Helvetica Neue">
    <w:charset w:val="00"/>
    <w:family w:val="auto"/>
    <w:pitch w:val="variable"/>
    <w:sig w:usb0="E50002FF" w:usb1="500079DB"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6CC" w:rsidRDefault="003726CC" w:rsidP="004B1B09">
      <w:r>
        <w:separator/>
      </w:r>
    </w:p>
  </w:footnote>
  <w:footnote w:type="continuationSeparator" w:id="0">
    <w:p w:rsidR="003726CC" w:rsidRDefault="003726CC" w:rsidP="004B1B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F8C1AD"/>
    <w:multiLevelType w:val="singleLevel"/>
    <w:tmpl w:val="48F8C1AD"/>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9DC"/>
    <w:rsid w:val="003306DA"/>
    <w:rsid w:val="003409E5"/>
    <w:rsid w:val="003726CC"/>
    <w:rsid w:val="004B1B09"/>
    <w:rsid w:val="0050485A"/>
    <w:rsid w:val="00514C13"/>
    <w:rsid w:val="00623A6F"/>
    <w:rsid w:val="00631BB6"/>
    <w:rsid w:val="008929DC"/>
    <w:rsid w:val="008F5B14"/>
    <w:rsid w:val="00AE2D00"/>
    <w:rsid w:val="00CD7178"/>
    <w:rsid w:val="00D34E4C"/>
    <w:rsid w:val="00EA727F"/>
    <w:rsid w:val="00F23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D9E2F8-3091-4CDD-9C9A-495F2FEE6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1B0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B1B09"/>
    <w:rPr>
      <w:sz w:val="18"/>
      <w:szCs w:val="18"/>
    </w:rPr>
  </w:style>
  <w:style w:type="paragraph" w:styleId="a5">
    <w:name w:val="footer"/>
    <w:basedOn w:val="a"/>
    <w:link w:val="a6"/>
    <w:uiPriority w:val="99"/>
    <w:unhideWhenUsed/>
    <w:rsid w:val="004B1B09"/>
    <w:pPr>
      <w:tabs>
        <w:tab w:val="center" w:pos="4153"/>
        <w:tab w:val="right" w:pos="8306"/>
      </w:tabs>
      <w:snapToGrid w:val="0"/>
      <w:jc w:val="left"/>
    </w:pPr>
    <w:rPr>
      <w:sz w:val="18"/>
      <w:szCs w:val="18"/>
    </w:rPr>
  </w:style>
  <w:style w:type="character" w:customStyle="1" w:styleId="a6">
    <w:name w:val="页脚 字符"/>
    <w:basedOn w:val="a0"/>
    <w:link w:val="a5"/>
    <w:uiPriority w:val="99"/>
    <w:rsid w:val="004B1B0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91</Words>
  <Characters>523</Characters>
  <Application>Microsoft Office Word</Application>
  <DocSecurity>0</DocSecurity>
  <Lines>4</Lines>
  <Paragraphs>1</Paragraphs>
  <ScaleCrop>false</ScaleCrop>
  <Company>Microsoft</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rbs</dc:creator>
  <cp:keywords/>
  <dc:description/>
  <cp:lastModifiedBy>rbs</cp:lastModifiedBy>
  <cp:revision>7</cp:revision>
  <dcterms:created xsi:type="dcterms:W3CDTF">2021-11-29T04:00:00Z</dcterms:created>
  <dcterms:modified xsi:type="dcterms:W3CDTF">2021-12-02T04:32:00Z</dcterms:modified>
</cp:coreProperties>
</file>